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7F96" w:rsidRPr="00937F96" w:rsidRDefault="00937F96" w:rsidP="00937F96">
      <w:pPr>
        <w:widowControl/>
        <w:jc w:val="center"/>
        <w:rPr>
          <w:rFonts w:ascii="宋体!important" w:eastAsia="宋体!important" w:hAnsi="宋体" w:cs="宋体"/>
          <w:kern w:val="0"/>
          <w:sz w:val="24"/>
          <w:szCs w:val="24"/>
        </w:rPr>
      </w:pPr>
      <w:r w:rsidRPr="00937F96">
        <w:rPr>
          <w:rFonts w:ascii="宋体!important" w:eastAsia="宋体!important" w:hAnsi="宋体" w:cs="宋体" w:hint="eastAsia"/>
          <w:b/>
          <w:bCs/>
          <w:kern w:val="0"/>
          <w:sz w:val="24"/>
          <w:szCs w:val="24"/>
        </w:rPr>
        <w:t>公共文化服务领域基层政务公开标准指引</w:t>
      </w:r>
    </w:p>
    <w:p w:rsidR="00937F96" w:rsidRPr="00937F96" w:rsidRDefault="00937F96" w:rsidP="00937F96">
      <w:pPr>
        <w:widowControl/>
        <w:jc w:val="left"/>
        <w:rPr>
          <w:rFonts w:ascii="宋体!important" w:eastAsia="宋体!important" w:hAnsi="宋体" w:cs="宋体" w:hint="eastAsia"/>
          <w:kern w:val="0"/>
          <w:sz w:val="24"/>
          <w:szCs w:val="24"/>
        </w:rPr>
      </w:pPr>
    </w:p>
    <w:p w:rsidR="00937F96" w:rsidRPr="00937F96" w:rsidRDefault="00937F96" w:rsidP="00937F96">
      <w:pPr>
        <w:widowControl/>
        <w:jc w:val="left"/>
        <w:rPr>
          <w:rFonts w:ascii="宋体!important" w:eastAsia="宋体!important" w:hAnsi="宋体" w:cs="宋体" w:hint="eastAsia"/>
          <w:kern w:val="0"/>
          <w:sz w:val="24"/>
          <w:szCs w:val="24"/>
        </w:rPr>
      </w:pPr>
      <w:r w:rsidRPr="00937F96">
        <w:rPr>
          <w:rFonts w:ascii="宋体!important" w:eastAsia="宋体!important" w:hAnsi="楷体" w:cs="宋体" w:hint="eastAsia"/>
          <w:kern w:val="0"/>
          <w:sz w:val="24"/>
          <w:szCs w:val="24"/>
        </w:rPr>
        <w:t xml:space="preserve">　　</w:t>
      </w:r>
      <w:r w:rsidRPr="00937F96">
        <w:rPr>
          <w:rFonts w:ascii="宋体!important" w:eastAsia="宋体!important" w:hAnsi="宋体" w:cs="宋体" w:hint="eastAsia"/>
          <w:kern w:val="0"/>
          <w:sz w:val="24"/>
          <w:szCs w:val="24"/>
        </w:rPr>
        <w:t>一、目的依据。为进一步提高公共文化服务领域基层政务公开工作标准化规范化水平，保障人民群众知情权、参与权、表达权、监督权，根据《中共中央办公厅 国务院办公厅印发〈关于全面推进政务公开工作的意见〉的通知》《国务院办公厅关于印发开展基层政务公开标准化规范化试点工作方案的通知》（国办发〔2017〕42号）有关要求，结合前期试点地区对公共文化服务领域基层政务公开探索实践情况，制定本指引。</w:t>
      </w:r>
    </w:p>
    <w:p w:rsidR="00937F96" w:rsidRPr="00937F96" w:rsidRDefault="00937F96" w:rsidP="00937F96">
      <w:pPr>
        <w:widowControl/>
        <w:jc w:val="left"/>
        <w:rPr>
          <w:rFonts w:ascii="宋体!important" w:eastAsia="宋体!important" w:hAnsi="宋体" w:cs="宋体" w:hint="eastAsia"/>
          <w:kern w:val="0"/>
          <w:sz w:val="24"/>
          <w:szCs w:val="24"/>
        </w:rPr>
      </w:pPr>
      <w:r w:rsidRPr="00937F96">
        <w:rPr>
          <w:rFonts w:ascii="宋体!important" w:eastAsia="宋体!important" w:hAnsi="楷体" w:cs="宋体" w:hint="eastAsia"/>
          <w:kern w:val="0"/>
          <w:sz w:val="24"/>
          <w:szCs w:val="24"/>
        </w:rPr>
        <w:t xml:space="preserve">　　</w:t>
      </w:r>
      <w:r w:rsidRPr="00937F96">
        <w:rPr>
          <w:rFonts w:ascii="宋体!important" w:eastAsia="宋体!important" w:hAnsi="宋体" w:cs="宋体" w:hint="eastAsia"/>
          <w:kern w:val="0"/>
          <w:sz w:val="24"/>
          <w:szCs w:val="24"/>
        </w:rPr>
        <w:t>二、指导思想。以习近平新时代中国特色社会主义思想为指导，坚持以人民为中心的发展思想，牢固树立新发展理念，认真落实党中央、国务院关于全面推进政务公开和优化政务服务的决策部署，围绕权力运行全流程、政务服务全过程，积极推进公共文化服务领域基层政务公开标准化规范化，用政府更加公开透明赢得人民群众对文化、文物工作更多理解、信任和支持。</w:t>
      </w:r>
    </w:p>
    <w:p w:rsidR="00937F96" w:rsidRPr="00937F96" w:rsidRDefault="00937F96" w:rsidP="00937F96">
      <w:pPr>
        <w:widowControl/>
        <w:jc w:val="left"/>
        <w:rPr>
          <w:rFonts w:ascii="宋体!important" w:eastAsia="宋体!important" w:hAnsi="宋体" w:cs="宋体" w:hint="eastAsia"/>
          <w:kern w:val="0"/>
          <w:sz w:val="24"/>
          <w:szCs w:val="24"/>
        </w:rPr>
      </w:pPr>
      <w:r w:rsidRPr="00937F96">
        <w:rPr>
          <w:rFonts w:ascii="宋体!important" w:eastAsia="宋体!important" w:hAnsi="楷体" w:cs="宋体" w:hint="eastAsia"/>
          <w:kern w:val="0"/>
          <w:sz w:val="24"/>
          <w:szCs w:val="24"/>
        </w:rPr>
        <w:t xml:space="preserve">　　</w:t>
      </w:r>
      <w:r w:rsidRPr="00937F96">
        <w:rPr>
          <w:rFonts w:ascii="宋体!important" w:eastAsia="宋体!important" w:hAnsi="宋体" w:cs="宋体" w:hint="eastAsia"/>
          <w:kern w:val="0"/>
          <w:sz w:val="24"/>
          <w:szCs w:val="24"/>
        </w:rPr>
        <w:t>三、适用范围。本指引适用于县（市辖区、县级市）及以下文化和旅游、文物行政部门，法律法规授权的具有管理公共文化服务领域公共事务职能的组织或公共企事业单位组织开展政务公开工作。</w:t>
      </w:r>
    </w:p>
    <w:p w:rsidR="00937F96" w:rsidRPr="00937F96" w:rsidRDefault="00937F96" w:rsidP="00937F96">
      <w:pPr>
        <w:widowControl/>
        <w:jc w:val="left"/>
        <w:rPr>
          <w:rFonts w:ascii="宋体!important" w:eastAsia="宋体!important" w:hAnsi="宋体" w:cs="宋体" w:hint="eastAsia"/>
          <w:kern w:val="0"/>
          <w:sz w:val="24"/>
          <w:szCs w:val="24"/>
        </w:rPr>
      </w:pPr>
      <w:r w:rsidRPr="00937F96">
        <w:rPr>
          <w:rFonts w:ascii="宋体!important" w:eastAsia="宋体!important" w:hAnsi="楷体" w:cs="宋体" w:hint="eastAsia"/>
          <w:kern w:val="0"/>
          <w:sz w:val="24"/>
          <w:szCs w:val="24"/>
        </w:rPr>
        <w:t xml:space="preserve">　　</w:t>
      </w:r>
      <w:r w:rsidRPr="00937F96">
        <w:rPr>
          <w:rFonts w:ascii="宋体!important" w:eastAsia="宋体!important" w:hAnsi="宋体" w:cs="宋体" w:hint="eastAsia"/>
          <w:kern w:val="0"/>
          <w:sz w:val="24"/>
          <w:szCs w:val="24"/>
        </w:rPr>
        <w:t>四、编制原则。编制本指引主要遵循以下原则：</w:t>
      </w:r>
    </w:p>
    <w:p w:rsidR="00937F96" w:rsidRPr="00937F96" w:rsidRDefault="00937F96" w:rsidP="00937F96">
      <w:pPr>
        <w:widowControl/>
        <w:jc w:val="left"/>
        <w:rPr>
          <w:rFonts w:ascii="宋体!important" w:eastAsia="宋体!important" w:hAnsi="宋体" w:cs="宋体" w:hint="eastAsia"/>
          <w:kern w:val="0"/>
          <w:sz w:val="24"/>
          <w:szCs w:val="24"/>
        </w:rPr>
      </w:pPr>
      <w:r w:rsidRPr="00937F96">
        <w:rPr>
          <w:rFonts w:ascii="宋体!important" w:eastAsia="宋体!important" w:hAnsi="楷体" w:cs="宋体" w:hint="eastAsia"/>
          <w:kern w:val="0"/>
          <w:sz w:val="24"/>
          <w:szCs w:val="24"/>
        </w:rPr>
        <w:t xml:space="preserve">　　</w:t>
      </w:r>
      <w:r w:rsidRPr="00937F96">
        <w:rPr>
          <w:rFonts w:ascii="宋体!important" w:eastAsia="宋体!important" w:hAnsi="宋体" w:cs="宋体" w:hint="eastAsia"/>
          <w:kern w:val="0"/>
          <w:sz w:val="24"/>
          <w:szCs w:val="24"/>
        </w:rPr>
        <w:t>（一）坚持依法依规。根据公共文化服务领域法律法规、行政规章、规范性文件，全面梳理与群众关系密切的行政行为和服务事项（具体见附件《公共文化服务领域基层政务公开标准目录》，简称《标准目录》），明确公开工作机制、流程、方式等规范及要求，维护群众合法权益。</w:t>
      </w:r>
    </w:p>
    <w:p w:rsidR="00937F96" w:rsidRPr="00937F96" w:rsidRDefault="00937F96" w:rsidP="00937F96">
      <w:pPr>
        <w:widowControl/>
        <w:jc w:val="left"/>
        <w:rPr>
          <w:rFonts w:ascii="宋体!important" w:eastAsia="宋体!important" w:hAnsi="宋体" w:cs="宋体" w:hint="eastAsia"/>
          <w:kern w:val="0"/>
          <w:sz w:val="24"/>
          <w:szCs w:val="24"/>
        </w:rPr>
      </w:pPr>
      <w:r w:rsidRPr="00937F96">
        <w:rPr>
          <w:rFonts w:ascii="宋体!important" w:eastAsia="宋体!important" w:hAnsi="楷体" w:cs="宋体" w:hint="eastAsia"/>
          <w:kern w:val="0"/>
          <w:sz w:val="24"/>
          <w:szCs w:val="24"/>
        </w:rPr>
        <w:t xml:space="preserve">　　</w:t>
      </w:r>
      <w:r w:rsidRPr="00937F96">
        <w:rPr>
          <w:rFonts w:ascii="宋体!important" w:eastAsia="宋体!important" w:hAnsi="宋体" w:cs="宋体" w:hint="eastAsia"/>
          <w:kern w:val="0"/>
          <w:sz w:val="24"/>
          <w:szCs w:val="24"/>
        </w:rPr>
        <w:t>（二）促进利民便民。立足基层文化和旅游、文物行政部门直接联系服务群众和企业的实际，结合部门工作特点，积极探索高效、便捷的公开方式，及时、准确公开需要大众广泛知晓的行政行为和服务事项信息，让群众看得到、听得懂、易获取、能监督、好参与。</w:t>
      </w:r>
    </w:p>
    <w:p w:rsidR="00937F96" w:rsidRPr="00937F96" w:rsidRDefault="00937F96" w:rsidP="00937F96">
      <w:pPr>
        <w:widowControl/>
        <w:jc w:val="left"/>
        <w:rPr>
          <w:rFonts w:ascii="宋体!important" w:eastAsia="宋体!important" w:hAnsi="宋体" w:cs="宋体" w:hint="eastAsia"/>
          <w:kern w:val="0"/>
          <w:sz w:val="24"/>
          <w:szCs w:val="24"/>
        </w:rPr>
      </w:pPr>
      <w:r w:rsidRPr="00937F96">
        <w:rPr>
          <w:rFonts w:ascii="宋体!important" w:eastAsia="宋体!important" w:hAnsi="楷体" w:cs="宋体" w:hint="eastAsia"/>
          <w:kern w:val="0"/>
          <w:sz w:val="24"/>
          <w:szCs w:val="24"/>
        </w:rPr>
        <w:t xml:space="preserve">　　</w:t>
      </w:r>
      <w:r w:rsidRPr="00937F96">
        <w:rPr>
          <w:rFonts w:ascii="宋体!important" w:eastAsia="宋体!important" w:hAnsi="宋体" w:cs="宋体" w:hint="eastAsia"/>
          <w:kern w:val="0"/>
          <w:sz w:val="24"/>
          <w:szCs w:val="24"/>
        </w:rPr>
        <w:t>（三）鼓励创新发展。支持各地结合区域、领域特点，将提升公共文化服务领域政务公开标准化规范化水平与推动政府职能转变、行政审批制度改革、“放管服”改革等对接融合，细化拓展政务公开内容，探索创新工作机制和方式方法。</w:t>
      </w:r>
    </w:p>
    <w:p w:rsidR="00937F96" w:rsidRPr="00937F96" w:rsidRDefault="00937F96" w:rsidP="00937F96">
      <w:pPr>
        <w:widowControl/>
        <w:jc w:val="left"/>
        <w:rPr>
          <w:rFonts w:ascii="宋体!important" w:eastAsia="宋体!important" w:hAnsi="宋体" w:cs="宋体" w:hint="eastAsia"/>
          <w:kern w:val="0"/>
          <w:sz w:val="24"/>
          <w:szCs w:val="24"/>
        </w:rPr>
      </w:pPr>
      <w:r w:rsidRPr="00937F96">
        <w:rPr>
          <w:rFonts w:ascii="宋体!important" w:eastAsia="宋体!important" w:hAnsi="楷体" w:cs="宋体" w:hint="eastAsia"/>
          <w:kern w:val="0"/>
          <w:sz w:val="24"/>
          <w:szCs w:val="24"/>
        </w:rPr>
        <w:t xml:space="preserve">　　</w:t>
      </w:r>
      <w:r w:rsidRPr="00937F96">
        <w:rPr>
          <w:rFonts w:ascii="宋体!important" w:eastAsia="宋体!important" w:hAnsi="宋体" w:cs="宋体" w:hint="eastAsia"/>
          <w:kern w:val="0"/>
          <w:sz w:val="24"/>
          <w:szCs w:val="24"/>
        </w:rPr>
        <w:t>（四）实施动态调整。根据法律法规规章的颁布、修改、废止、解释情况，机构、职能调整情况，基层具体实践情况及群众反馈意见建议，对政务公开标准目录进行动态调整和更新，不断适应文化、文物事业发展和人民群众需要。</w:t>
      </w:r>
    </w:p>
    <w:p w:rsidR="00937F96" w:rsidRPr="00937F96" w:rsidRDefault="00937F96" w:rsidP="00937F96">
      <w:pPr>
        <w:widowControl/>
        <w:jc w:val="left"/>
        <w:rPr>
          <w:rFonts w:ascii="宋体!important" w:eastAsia="宋体!important" w:hAnsi="宋体" w:cs="宋体" w:hint="eastAsia"/>
          <w:kern w:val="0"/>
          <w:sz w:val="24"/>
          <w:szCs w:val="24"/>
        </w:rPr>
      </w:pPr>
      <w:r w:rsidRPr="00937F96">
        <w:rPr>
          <w:rFonts w:ascii="宋体!important" w:eastAsia="宋体!important" w:hAnsi="楷体" w:cs="宋体" w:hint="eastAsia"/>
          <w:kern w:val="0"/>
          <w:sz w:val="24"/>
          <w:szCs w:val="24"/>
        </w:rPr>
        <w:t xml:space="preserve">　　</w:t>
      </w:r>
      <w:r w:rsidRPr="00937F96">
        <w:rPr>
          <w:rFonts w:ascii="宋体!important" w:eastAsia="宋体!important" w:hAnsi="宋体" w:cs="宋体" w:hint="eastAsia"/>
          <w:kern w:val="0"/>
          <w:sz w:val="24"/>
          <w:szCs w:val="24"/>
        </w:rPr>
        <w:t>五、公开事项。《标准目录》明确了公共文化服务领域行政许可、行政处罚、行政强制、公共服务4个方面45项基层政务公开事项，规范了每一事项的公开内容、公开依据、公开时限、公开主体、公开渠道和载体、公开对象、公开方式和公开层级。各级相关部门单位应在《标准目录》基础上，结合本地区具体工作进行细化和补充完善。</w:t>
      </w:r>
    </w:p>
    <w:p w:rsidR="00937F96" w:rsidRPr="00937F96" w:rsidRDefault="00937F96" w:rsidP="00937F96">
      <w:pPr>
        <w:widowControl/>
        <w:jc w:val="left"/>
        <w:rPr>
          <w:rFonts w:ascii="宋体!important" w:eastAsia="宋体!important" w:hAnsi="宋体" w:cs="宋体" w:hint="eastAsia"/>
          <w:kern w:val="0"/>
          <w:sz w:val="24"/>
          <w:szCs w:val="24"/>
        </w:rPr>
      </w:pPr>
      <w:r w:rsidRPr="00937F96">
        <w:rPr>
          <w:rFonts w:ascii="宋体!important" w:eastAsia="宋体!important" w:hAnsi="楷体" w:cs="宋体" w:hint="eastAsia"/>
          <w:kern w:val="0"/>
          <w:sz w:val="24"/>
          <w:szCs w:val="24"/>
        </w:rPr>
        <w:t xml:space="preserve">　　</w:t>
      </w:r>
      <w:r w:rsidRPr="00937F96">
        <w:rPr>
          <w:rFonts w:ascii="宋体!important" w:eastAsia="宋体!important" w:hAnsi="宋体" w:cs="宋体" w:hint="eastAsia"/>
          <w:kern w:val="0"/>
          <w:sz w:val="24"/>
          <w:szCs w:val="24"/>
        </w:rPr>
        <w:t>六、公开工作规范。</w:t>
      </w:r>
    </w:p>
    <w:p w:rsidR="00937F96" w:rsidRPr="00937F96" w:rsidRDefault="00937F96" w:rsidP="00937F96">
      <w:pPr>
        <w:widowControl/>
        <w:jc w:val="left"/>
        <w:rPr>
          <w:rFonts w:ascii="宋体!important" w:eastAsia="宋体!important" w:hAnsi="宋体" w:cs="宋体" w:hint="eastAsia"/>
          <w:kern w:val="0"/>
          <w:sz w:val="24"/>
          <w:szCs w:val="24"/>
        </w:rPr>
      </w:pPr>
      <w:r w:rsidRPr="00937F96">
        <w:rPr>
          <w:rFonts w:ascii="宋体!important" w:eastAsia="宋体!important" w:hAnsi="楷体" w:cs="宋体" w:hint="eastAsia"/>
          <w:kern w:val="0"/>
          <w:sz w:val="24"/>
          <w:szCs w:val="24"/>
        </w:rPr>
        <w:t xml:space="preserve">　　</w:t>
      </w:r>
      <w:r w:rsidRPr="00937F96">
        <w:rPr>
          <w:rFonts w:ascii="宋体!important" w:eastAsia="宋体!important" w:hAnsi="宋体" w:cs="宋体" w:hint="eastAsia"/>
          <w:kern w:val="0"/>
          <w:sz w:val="24"/>
          <w:szCs w:val="24"/>
        </w:rPr>
        <w:t>（一）推动重点信息公开。基层政务公开主体应按照决策、执行、管理、服务、结果“五公开”工作要求，主动公开公共文化服务领域重大决策、重要政策落实情况及重点工作、重要工程项目执行措施、实施步骤、责任分工、进展成效等信息。根据部门事权和职能，公开职责权限、执法依据、裁量基准、执法流程、执法结果、救济途径等，规范行政裁量，促进执法公平公正。</w:t>
      </w:r>
    </w:p>
    <w:p w:rsidR="00937F96" w:rsidRPr="00937F96" w:rsidRDefault="00937F96" w:rsidP="00937F96">
      <w:pPr>
        <w:widowControl/>
        <w:jc w:val="left"/>
        <w:rPr>
          <w:rFonts w:ascii="宋体!important" w:eastAsia="宋体!important" w:hAnsi="宋体" w:cs="宋体" w:hint="eastAsia"/>
          <w:kern w:val="0"/>
          <w:sz w:val="24"/>
          <w:szCs w:val="24"/>
        </w:rPr>
      </w:pPr>
      <w:r w:rsidRPr="00937F96">
        <w:rPr>
          <w:rFonts w:ascii="宋体!important" w:eastAsia="宋体!important" w:hAnsi="楷体" w:cs="宋体" w:hint="eastAsia"/>
          <w:kern w:val="0"/>
          <w:sz w:val="24"/>
          <w:szCs w:val="24"/>
        </w:rPr>
        <w:t xml:space="preserve">　　</w:t>
      </w:r>
      <w:r w:rsidRPr="00937F96">
        <w:rPr>
          <w:rFonts w:ascii="宋体!important" w:eastAsia="宋体!important" w:hAnsi="宋体" w:cs="宋体" w:hint="eastAsia"/>
          <w:kern w:val="0"/>
          <w:sz w:val="24"/>
          <w:szCs w:val="24"/>
        </w:rPr>
        <w:t>（二）选择具有针对性的公开渠道。发挥文化馆（站）、图书馆、美术馆、博物馆等基层阵地优势，加大政策宣传力度，通过图表图解、音视频、动漫等形</w:t>
      </w:r>
      <w:r w:rsidRPr="00937F96">
        <w:rPr>
          <w:rFonts w:ascii="宋体!important" w:eastAsia="宋体!important" w:hAnsi="宋体" w:cs="宋体" w:hint="eastAsia"/>
          <w:kern w:val="0"/>
          <w:sz w:val="24"/>
          <w:szCs w:val="24"/>
        </w:rPr>
        <w:lastRenderedPageBreak/>
        <w:t>式作形象化、通俗化解读。重要行政行为和服务事项信息应通过基层政务服务中心、公开查阅点、便民服务站、社区/企事业单位/村公示栏等实体平台及政府网站予以公开。需要公众广泛知晓的信息应积极通过新闻发布会、报刊广电媒体、微博微信客户端等新媒体对外发布。对于针对特定群体的行政行为和服务事项，应探索实施精准推送。</w:t>
      </w:r>
    </w:p>
    <w:p w:rsidR="00937F96" w:rsidRPr="00937F96" w:rsidRDefault="00937F96" w:rsidP="00937F96">
      <w:pPr>
        <w:widowControl/>
        <w:jc w:val="left"/>
        <w:rPr>
          <w:rFonts w:ascii="宋体!important" w:eastAsia="宋体!important" w:hAnsi="宋体" w:cs="宋体" w:hint="eastAsia"/>
          <w:kern w:val="0"/>
          <w:sz w:val="24"/>
          <w:szCs w:val="24"/>
        </w:rPr>
      </w:pPr>
      <w:r w:rsidRPr="00937F96">
        <w:rPr>
          <w:rFonts w:ascii="宋体!important" w:eastAsia="宋体!important" w:hAnsi="楷体" w:cs="宋体" w:hint="eastAsia"/>
          <w:kern w:val="0"/>
          <w:sz w:val="24"/>
          <w:szCs w:val="24"/>
        </w:rPr>
        <w:t xml:space="preserve">　　</w:t>
      </w:r>
      <w:r w:rsidRPr="00937F96">
        <w:rPr>
          <w:rFonts w:ascii="宋体!important" w:eastAsia="宋体!important" w:hAnsi="宋体" w:cs="宋体" w:hint="eastAsia"/>
          <w:kern w:val="0"/>
          <w:sz w:val="24"/>
          <w:szCs w:val="24"/>
        </w:rPr>
        <w:t>（三）积极扩大公众参与。对直接影响群众利益、社会关注度高的重要改革方案、重大政策措施、重点建设项目等应公开征求意见，并认真研究吸纳、回应公众提出的相关建议。各级相关部门单位应建立健全政务舆情收集、会商、研判、回应、评估机制，明确舆情回应职责，围绕公众关切及时解疑释惑，发布权威信息。</w:t>
      </w:r>
    </w:p>
    <w:p w:rsidR="00937F96" w:rsidRPr="00937F96" w:rsidRDefault="00937F96" w:rsidP="00937F96">
      <w:pPr>
        <w:widowControl/>
        <w:jc w:val="left"/>
        <w:rPr>
          <w:rFonts w:ascii="宋体!important" w:eastAsia="宋体!important" w:hAnsi="宋体" w:cs="宋体" w:hint="eastAsia"/>
          <w:kern w:val="0"/>
          <w:sz w:val="24"/>
          <w:szCs w:val="24"/>
        </w:rPr>
      </w:pPr>
      <w:r w:rsidRPr="00937F96">
        <w:rPr>
          <w:rFonts w:ascii="宋体!important" w:eastAsia="宋体!important" w:hAnsi="楷体" w:cs="宋体" w:hint="eastAsia"/>
          <w:kern w:val="0"/>
          <w:sz w:val="24"/>
          <w:szCs w:val="24"/>
        </w:rPr>
        <w:t xml:space="preserve">　　</w:t>
      </w:r>
      <w:r w:rsidRPr="00937F96">
        <w:rPr>
          <w:rFonts w:ascii="宋体!important" w:eastAsia="宋体!important" w:hAnsi="宋体" w:cs="宋体" w:hint="eastAsia"/>
          <w:kern w:val="0"/>
          <w:sz w:val="24"/>
          <w:szCs w:val="24"/>
        </w:rPr>
        <w:t>七、组织实施。公共文化服务领域基层政务公开工作实行四级联动、协同推进的工作机制。文化和旅游部、国家文物局负责统筹协调、业务指导；省级文化和旅游、文物行政部门根据各地工作实际，负责指导监督、考核评估工作；市级文化和旅游、文物行政部门负责组织落实本辖区公共文化服务领域基层政务公开工作；县级及以下文化和旅游、文物行政部门，法律法规授权的具有管理公共文化服务领域公共事务职能的组织或公共企事业单位负责具体实施。</w:t>
      </w:r>
    </w:p>
    <w:p w:rsidR="00937F96" w:rsidRPr="00937F96" w:rsidRDefault="00937F96" w:rsidP="00937F96">
      <w:pPr>
        <w:widowControl/>
        <w:jc w:val="left"/>
        <w:rPr>
          <w:rFonts w:ascii="宋体!important" w:eastAsia="宋体!important" w:hAnsi="宋体" w:cs="宋体" w:hint="eastAsia"/>
          <w:kern w:val="0"/>
          <w:sz w:val="24"/>
          <w:szCs w:val="24"/>
        </w:rPr>
      </w:pPr>
      <w:r w:rsidRPr="00937F96">
        <w:rPr>
          <w:rFonts w:ascii="宋体!important" w:eastAsia="宋体!important" w:hAnsi="楷体" w:cs="宋体" w:hint="eastAsia"/>
          <w:kern w:val="0"/>
          <w:sz w:val="24"/>
          <w:szCs w:val="24"/>
        </w:rPr>
        <w:t xml:space="preserve">　　</w:t>
      </w:r>
      <w:r w:rsidRPr="00937F96">
        <w:rPr>
          <w:rFonts w:ascii="宋体!important" w:eastAsia="宋体!important" w:hAnsi="宋体" w:cs="宋体" w:hint="eastAsia"/>
          <w:kern w:val="0"/>
          <w:sz w:val="24"/>
          <w:szCs w:val="24"/>
        </w:rPr>
        <w:t>八、监督评价。市级文化和旅游、文物行政部门应广泛收集公众对公共文化服务领域基层政务公开工作成效的评价意见，持续改进，不断提升公众满意度和获得感。省级文化和旅游、文物行政部门负责督促检查和考核评估工作，可根据需要委托第三方机构组织实施评估。文化和旅游部、国家文物局将跟踪了解各地区工作开展情况，适时组织经验做法交流及培训，并对工作成效突出的地方给予通报表扬。</w:t>
      </w:r>
    </w:p>
    <w:p w:rsidR="003B229B" w:rsidRDefault="003B229B"/>
    <w:sectPr w:rsidR="003B229B">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B229B" w:rsidRDefault="003B229B" w:rsidP="00937F96">
      <w:r>
        <w:separator/>
      </w:r>
    </w:p>
  </w:endnote>
  <w:endnote w:type="continuationSeparator" w:id="1">
    <w:p w:rsidR="003B229B" w:rsidRDefault="003B229B" w:rsidP="00937F9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宋体!important">
    <w:altName w:val="宋体"/>
    <w:panose1 w:val="00000000000000000000"/>
    <w:charset w:val="86"/>
    <w:family w:val="roman"/>
    <w:notTrueType/>
    <w:pitch w:val="default"/>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B229B" w:rsidRDefault="003B229B" w:rsidP="00937F96">
      <w:r>
        <w:separator/>
      </w:r>
    </w:p>
  </w:footnote>
  <w:footnote w:type="continuationSeparator" w:id="1">
    <w:p w:rsidR="003B229B" w:rsidRDefault="003B229B" w:rsidP="00937F9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37F96"/>
    <w:rsid w:val="003B229B"/>
    <w:rsid w:val="00937F9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937F9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937F96"/>
    <w:rPr>
      <w:sz w:val="18"/>
      <w:szCs w:val="18"/>
    </w:rPr>
  </w:style>
  <w:style w:type="paragraph" w:styleId="a4">
    <w:name w:val="footer"/>
    <w:basedOn w:val="a"/>
    <w:link w:val="Char0"/>
    <w:uiPriority w:val="99"/>
    <w:semiHidden/>
    <w:unhideWhenUsed/>
    <w:rsid w:val="00937F96"/>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937F96"/>
    <w:rPr>
      <w:sz w:val="18"/>
      <w:szCs w:val="18"/>
    </w:rPr>
  </w:style>
</w:styles>
</file>

<file path=word/webSettings.xml><?xml version="1.0" encoding="utf-8"?>
<w:webSettings xmlns:r="http://schemas.openxmlformats.org/officeDocument/2006/relationships" xmlns:w="http://schemas.openxmlformats.org/wordprocessingml/2006/main">
  <w:divs>
    <w:div w:id="655064027">
      <w:bodyDiv w:val="1"/>
      <w:marLeft w:val="0"/>
      <w:marRight w:val="0"/>
      <w:marTop w:val="0"/>
      <w:marBottom w:val="0"/>
      <w:divBdr>
        <w:top w:val="none" w:sz="0" w:space="0" w:color="auto"/>
        <w:left w:val="none" w:sz="0" w:space="0" w:color="auto"/>
        <w:bottom w:val="none" w:sz="0" w:space="0" w:color="auto"/>
        <w:right w:val="none" w:sz="0" w:space="0" w:color="auto"/>
      </w:divBdr>
      <w:divsChild>
        <w:div w:id="1371875999">
          <w:marLeft w:val="0"/>
          <w:marRight w:val="0"/>
          <w:marTop w:val="0"/>
          <w:marBottom w:val="0"/>
          <w:divBdr>
            <w:top w:val="none" w:sz="0" w:space="0" w:color="auto"/>
            <w:left w:val="none" w:sz="0" w:space="0" w:color="auto"/>
            <w:bottom w:val="none" w:sz="0" w:space="0" w:color="auto"/>
            <w:right w:val="none" w:sz="0" w:space="0" w:color="auto"/>
          </w:divBdr>
          <w:divsChild>
            <w:div w:id="1880623280">
              <w:marLeft w:val="0"/>
              <w:marRight w:val="0"/>
              <w:marTop w:val="0"/>
              <w:marBottom w:val="0"/>
              <w:divBdr>
                <w:top w:val="none" w:sz="0" w:space="0" w:color="auto"/>
                <w:left w:val="none" w:sz="0" w:space="0" w:color="auto"/>
                <w:bottom w:val="none" w:sz="0" w:space="0" w:color="auto"/>
                <w:right w:val="none" w:sz="0" w:space="0" w:color="auto"/>
              </w:divBdr>
              <w:divsChild>
                <w:div w:id="390887132">
                  <w:marLeft w:val="0"/>
                  <w:marRight w:val="0"/>
                  <w:marTop w:val="0"/>
                  <w:marBottom w:val="0"/>
                  <w:divBdr>
                    <w:top w:val="none" w:sz="0" w:space="0" w:color="auto"/>
                    <w:left w:val="none" w:sz="0" w:space="0" w:color="auto"/>
                    <w:bottom w:val="none" w:sz="0" w:space="0" w:color="auto"/>
                    <w:right w:val="none" w:sz="0" w:space="0" w:color="auto"/>
                  </w:divBdr>
                  <w:divsChild>
                    <w:div w:id="670524714">
                      <w:marLeft w:val="0"/>
                      <w:marRight w:val="0"/>
                      <w:marTop w:val="0"/>
                      <w:marBottom w:val="0"/>
                      <w:divBdr>
                        <w:top w:val="none" w:sz="0" w:space="0" w:color="auto"/>
                        <w:left w:val="none" w:sz="0" w:space="0" w:color="auto"/>
                        <w:bottom w:val="none" w:sz="0" w:space="0" w:color="auto"/>
                        <w:right w:val="none" w:sz="0" w:space="0" w:color="auto"/>
                      </w:divBdr>
                      <w:divsChild>
                        <w:div w:id="1290432155">
                          <w:marLeft w:val="0"/>
                          <w:marRight w:val="0"/>
                          <w:marTop w:val="0"/>
                          <w:marBottom w:val="0"/>
                          <w:divBdr>
                            <w:top w:val="none" w:sz="0" w:space="0" w:color="auto"/>
                            <w:left w:val="none" w:sz="0" w:space="0" w:color="auto"/>
                            <w:bottom w:val="none" w:sz="0" w:space="0" w:color="auto"/>
                            <w:right w:val="none" w:sz="0" w:space="0" w:color="auto"/>
                          </w:divBdr>
                        </w:div>
                        <w:div w:id="1770539485">
                          <w:marLeft w:val="0"/>
                          <w:marRight w:val="0"/>
                          <w:marTop w:val="0"/>
                          <w:marBottom w:val="0"/>
                          <w:divBdr>
                            <w:top w:val="none" w:sz="0" w:space="0" w:color="auto"/>
                            <w:left w:val="none" w:sz="0" w:space="0" w:color="auto"/>
                            <w:bottom w:val="none" w:sz="0" w:space="0" w:color="auto"/>
                            <w:right w:val="none" w:sz="0" w:space="0" w:color="auto"/>
                          </w:divBdr>
                        </w:div>
                        <w:div w:id="1098672857">
                          <w:marLeft w:val="0"/>
                          <w:marRight w:val="0"/>
                          <w:marTop w:val="0"/>
                          <w:marBottom w:val="0"/>
                          <w:divBdr>
                            <w:top w:val="none" w:sz="0" w:space="0" w:color="auto"/>
                            <w:left w:val="none" w:sz="0" w:space="0" w:color="auto"/>
                            <w:bottom w:val="none" w:sz="0" w:space="0" w:color="auto"/>
                            <w:right w:val="none" w:sz="0" w:space="0" w:color="auto"/>
                          </w:divBdr>
                        </w:div>
                        <w:div w:id="1049260402">
                          <w:marLeft w:val="0"/>
                          <w:marRight w:val="0"/>
                          <w:marTop w:val="0"/>
                          <w:marBottom w:val="0"/>
                          <w:divBdr>
                            <w:top w:val="none" w:sz="0" w:space="0" w:color="auto"/>
                            <w:left w:val="none" w:sz="0" w:space="0" w:color="auto"/>
                            <w:bottom w:val="none" w:sz="0" w:space="0" w:color="auto"/>
                            <w:right w:val="none" w:sz="0" w:space="0" w:color="auto"/>
                          </w:divBdr>
                        </w:div>
                        <w:div w:id="1381711980">
                          <w:marLeft w:val="0"/>
                          <w:marRight w:val="0"/>
                          <w:marTop w:val="0"/>
                          <w:marBottom w:val="0"/>
                          <w:divBdr>
                            <w:top w:val="none" w:sz="0" w:space="0" w:color="auto"/>
                            <w:left w:val="none" w:sz="0" w:space="0" w:color="auto"/>
                            <w:bottom w:val="none" w:sz="0" w:space="0" w:color="auto"/>
                            <w:right w:val="none" w:sz="0" w:space="0" w:color="auto"/>
                          </w:divBdr>
                        </w:div>
                        <w:div w:id="2050954010">
                          <w:marLeft w:val="0"/>
                          <w:marRight w:val="0"/>
                          <w:marTop w:val="0"/>
                          <w:marBottom w:val="0"/>
                          <w:divBdr>
                            <w:top w:val="none" w:sz="0" w:space="0" w:color="auto"/>
                            <w:left w:val="none" w:sz="0" w:space="0" w:color="auto"/>
                            <w:bottom w:val="none" w:sz="0" w:space="0" w:color="auto"/>
                            <w:right w:val="none" w:sz="0" w:space="0" w:color="auto"/>
                          </w:divBdr>
                        </w:div>
                        <w:div w:id="1596548883">
                          <w:marLeft w:val="0"/>
                          <w:marRight w:val="0"/>
                          <w:marTop w:val="0"/>
                          <w:marBottom w:val="0"/>
                          <w:divBdr>
                            <w:top w:val="none" w:sz="0" w:space="0" w:color="auto"/>
                            <w:left w:val="none" w:sz="0" w:space="0" w:color="auto"/>
                            <w:bottom w:val="none" w:sz="0" w:space="0" w:color="auto"/>
                            <w:right w:val="none" w:sz="0" w:space="0" w:color="auto"/>
                          </w:divBdr>
                        </w:div>
                        <w:div w:id="1922064712">
                          <w:marLeft w:val="0"/>
                          <w:marRight w:val="0"/>
                          <w:marTop w:val="0"/>
                          <w:marBottom w:val="0"/>
                          <w:divBdr>
                            <w:top w:val="none" w:sz="0" w:space="0" w:color="auto"/>
                            <w:left w:val="none" w:sz="0" w:space="0" w:color="auto"/>
                            <w:bottom w:val="none" w:sz="0" w:space="0" w:color="auto"/>
                            <w:right w:val="none" w:sz="0" w:space="0" w:color="auto"/>
                          </w:divBdr>
                        </w:div>
                        <w:div w:id="497119346">
                          <w:marLeft w:val="0"/>
                          <w:marRight w:val="0"/>
                          <w:marTop w:val="0"/>
                          <w:marBottom w:val="0"/>
                          <w:divBdr>
                            <w:top w:val="none" w:sz="0" w:space="0" w:color="auto"/>
                            <w:left w:val="none" w:sz="0" w:space="0" w:color="auto"/>
                            <w:bottom w:val="none" w:sz="0" w:space="0" w:color="auto"/>
                            <w:right w:val="none" w:sz="0" w:space="0" w:color="auto"/>
                          </w:divBdr>
                        </w:div>
                        <w:div w:id="1620917582">
                          <w:marLeft w:val="0"/>
                          <w:marRight w:val="0"/>
                          <w:marTop w:val="0"/>
                          <w:marBottom w:val="0"/>
                          <w:divBdr>
                            <w:top w:val="none" w:sz="0" w:space="0" w:color="auto"/>
                            <w:left w:val="none" w:sz="0" w:space="0" w:color="auto"/>
                            <w:bottom w:val="none" w:sz="0" w:space="0" w:color="auto"/>
                            <w:right w:val="none" w:sz="0" w:space="0" w:color="auto"/>
                          </w:divBdr>
                        </w:div>
                        <w:div w:id="1702315402">
                          <w:marLeft w:val="0"/>
                          <w:marRight w:val="0"/>
                          <w:marTop w:val="0"/>
                          <w:marBottom w:val="0"/>
                          <w:divBdr>
                            <w:top w:val="none" w:sz="0" w:space="0" w:color="auto"/>
                            <w:left w:val="none" w:sz="0" w:space="0" w:color="auto"/>
                            <w:bottom w:val="none" w:sz="0" w:space="0" w:color="auto"/>
                            <w:right w:val="none" w:sz="0" w:space="0" w:color="auto"/>
                          </w:divBdr>
                        </w:div>
                        <w:div w:id="1293364552">
                          <w:marLeft w:val="0"/>
                          <w:marRight w:val="0"/>
                          <w:marTop w:val="0"/>
                          <w:marBottom w:val="0"/>
                          <w:divBdr>
                            <w:top w:val="none" w:sz="0" w:space="0" w:color="auto"/>
                            <w:left w:val="none" w:sz="0" w:space="0" w:color="auto"/>
                            <w:bottom w:val="none" w:sz="0" w:space="0" w:color="auto"/>
                            <w:right w:val="none" w:sz="0" w:space="0" w:color="auto"/>
                          </w:divBdr>
                        </w:div>
                        <w:div w:id="738091125">
                          <w:marLeft w:val="0"/>
                          <w:marRight w:val="0"/>
                          <w:marTop w:val="0"/>
                          <w:marBottom w:val="0"/>
                          <w:divBdr>
                            <w:top w:val="none" w:sz="0" w:space="0" w:color="auto"/>
                            <w:left w:val="none" w:sz="0" w:space="0" w:color="auto"/>
                            <w:bottom w:val="none" w:sz="0" w:space="0" w:color="auto"/>
                            <w:right w:val="none" w:sz="0" w:space="0" w:color="auto"/>
                          </w:divBdr>
                        </w:div>
                        <w:div w:id="2083675393">
                          <w:marLeft w:val="0"/>
                          <w:marRight w:val="0"/>
                          <w:marTop w:val="0"/>
                          <w:marBottom w:val="0"/>
                          <w:divBdr>
                            <w:top w:val="none" w:sz="0" w:space="0" w:color="auto"/>
                            <w:left w:val="none" w:sz="0" w:space="0" w:color="auto"/>
                            <w:bottom w:val="none" w:sz="0" w:space="0" w:color="auto"/>
                            <w:right w:val="none" w:sz="0" w:space="0" w:color="auto"/>
                          </w:divBdr>
                        </w:div>
                        <w:div w:id="498426788">
                          <w:marLeft w:val="0"/>
                          <w:marRight w:val="0"/>
                          <w:marTop w:val="0"/>
                          <w:marBottom w:val="0"/>
                          <w:divBdr>
                            <w:top w:val="none" w:sz="0" w:space="0" w:color="auto"/>
                            <w:left w:val="none" w:sz="0" w:space="0" w:color="auto"/>
                            <w:bottom w:val="none" w:sz="0" w:space="0" w:color="auto"/>
                            <w:right w:val="none" w:sz="0" w:space="0" w:color="auto"/>
                          </w:divBdr>
                        </w:div>
                        <w:div w:id="1107239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303</Words>
  <Characters>1732</Characters>
  <Application>Microsoft Office Word</Application>
  <DocSecurity>0</DocSecurity>
  <Lines>14</Lines>
  <Paragraphs>4</Paragraphs>
  <ScaleCrop>false</ScaleCrop>
  <Company>Microsoft</Company>
  <LinksUpToDate>false</LinksUpToDate>
  <CharactersWithSpaces>2031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范雯</dc:creator>
  <cp:keywords/>
  <dc:description/>
  <cp:lastModifiedBy>范雯</cp:lastModifiedBy>
  <cp:revision>2</cp:revision>
  <dcterms:created xsi:type="dcterms:W3CDTF">2020-06-03T01:05:00Z</dcterms:created>
  <dcterms:modified xsi:type="dcterms:W3CDTF">2020-06-03T01:05:00Z</dcterms:modified>
</cp:coreProperties>
</file>